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25B0F" w14:textId="529FC86F" w:rsidR="00334AC1" w:rsidRPr="00E10DF0" w:rsidRDefault="00334AC1" w:rsidP="005830DC">
      <w:pPr>
        <w:spacing w:line="360" w:lineRule="auto"/>
        <w:jc w:val="both"/>
        <w:rPr>
          <w:rFonts w:ascii="Times New Roman" w:hAnsi="Times New Roman" w:cs="Times New Roman"/>
          <w:b/>
          <w:bCs/>
          <w:lang w:val="de-DE"/>
        </w:rPr>
      </w:pPr>
      <w:r w:rsidRPr="00E10DF0">
        <w:rPr>
          <w:rFonts w:ascii="Times New Roman" w:hAnsi="Times New Roman" w:cs="Times New Roman"/>
          <w:b/>
          <w:bCs/>
          <w:lang w:val="de-DE"/>
        </w:rPr>
        <w:t>Konrad</w:t>
      </w:r>
      <w:r w:rsidR="001A6888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b/>
          <w:bCs/>
          <w:lang w:val="de-DE"/>
        </w:rPr>
        <w:t>Eißler</w:t>
      </w:r>
      <w:proofErr w:type="spellEnd"/>
    </w:p>
    <w:p w14:paraId="42F8C057" w14:textId="766AD7F5" w:rsidR="00334AC1" w:rsidRPr="00E10DF0" w:rsidRDefault="001A6888" w:rsidP="005830D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Micha </w:t>
      </w:r>
      <w:r w:rsidR="00334AC1" w:rsidRPr="00E10DF0">
        <w:rPr>
          <w:rFonts w:ascii="Times New Roman" w:hAnsi="Times New Roman" w:cs="Times New Roman"/>
          <w:b/>
          <w:bCs/>
          <w:sz w:val="40"/>
          <w:szCs w:val="40"/>
          <w:lang w:val="de-DE"/>
        </w:rPr>
        <w:t>6,</w:t>
      </w:r>
      <w:r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 6-</w:t>
      </w:r>
      <w:r w:rsidR="00334AC1" w:rsidRPr="00E10DF0">
        <w:rPr>
          <w:rFonts w:ascii="Times New Roman" w:hAnsi="Times New Roman" w:cs="Times New Roman"/>
          <w:b/>
          <w:bCs/>
          <w:sz w:val="40"/>
          <w:szCs w:val="40"/>
          <w:lang w:val="de-DE"/>
        </w:rPr>
        <w:t>8</w:t>
      </w:r>
      <w:r w:rsidR="001A0302">
        <w:rPr>
          <w:rStyle w:val="Funotenzeichen"/>
          <w:rFonts w:ascii="Times New Roman" w:hAnsi="Times New Roman" w:cs="Times New Roman"/>
          <w:b/>
          <w:bCs/>
          <w:sz w:val="40"/>
          <w:szCs w:val="40"/>
          <w:lang w:val="de-DE"/>
        </w:rPr>
        <w:footnoteReference w:customMarkFollows="1" w:id="1"/>
        <w:t>*</w:t>
      </w:r>
    </w:p>
    <w:p w14:paraId="7B629B88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89" w14:textId="00F75ECA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Liebe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Gemeinde,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6821B427" w14:textId="06E9CF08" w:rsidR="005830DC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Text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heutigen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22.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Sonntag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nach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Dreieinigkeitsfest,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Testament,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zwar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kleinen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Büchlein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Micha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dort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6.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Kapitel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6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ab: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2B611113" w14:textId="19B8AED1" w:rsidR="005830DC" w:rsidRPr="005830DC" w:rsidRDefault="00302CB6" w:rsidP="005830DC">
      <w:pPr>
        <w:pStyle w:val="Zitat"/>
        <w:spacing w:line="300" w:lineRule="auto"/>
        <w:ind w:left="862" w:right="862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</w:pP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Womit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soll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ich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mich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dem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nahen,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mich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beugen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dem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hohen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Gott?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Soll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ich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mich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ihm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mit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Brandopfern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nahen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mit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1-jährigen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Kälbern?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Wird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wohl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gefallen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haben.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viel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1000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Widdern,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unzähligen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Strömen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Öl.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Soll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ich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meinen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Erstgeborenen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für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meine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Übertretung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geben,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meines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Leibesfrucht,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für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meine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Sünde?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Es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ist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gesagt,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Mensch,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was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gut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ist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was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fordert,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nämlich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Gottes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Wort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halten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Liebe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demütig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sein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vor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deinem</w:t>
      </w:r>
      <w:r w:rsidR="001A68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5830DC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Gott.</w:t>
      </w:r>
    </w:p>
    <w:p w14:paraId="7B629B8B" w14:textId="63E93B10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Amen.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8C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8D" w14:textId="51C5A26D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Angst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Dorf,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erzählt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Bergbauer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Vogesen.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Krieg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ließ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schöne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Stückchen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Schaft,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Stiefel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Pulverdampf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verwüsteten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Land.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lauerte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Baum.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Morgens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stand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sogar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schimpfender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wütender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Landser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Bauernstube.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Mägde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flohen,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Kinder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schrieen</w:t>
      </w:r>
      <w:proofErr w:type="spellEnd"/>
      <w:r w:rsidRPr="00E10DF0">
        <w:rPr>
          <w:rFonts w:ascii="Times New Roman" w:hAnsi="Times New Roman" w:cs="Times New Roman"/>
          <w:lang w:val="de-DE"/>
        </w:rPr>
        <w:t>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Hunde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bellten,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Senner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überlegte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beschwichtigen,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Landser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beschwichtigen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könnte.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Speisekammer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holte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Speck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Brot.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Uniformierte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fegte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nur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Platte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Tisch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drohte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weiter.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schlug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Bauer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letzten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Pfanne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servierte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opulentes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Gabelfrühstück.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Uniformierte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stieß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Bajonett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danach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brüllte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weiter.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fiel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Bergbauern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Branntwein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versteckt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Krankheitsfälle.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Schnell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kramte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hervor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streckte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Soldat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nahm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ließ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Manteltasche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verschwinden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lachte.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befriedigt.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gnädig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gestimmt.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endlich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zufriedengestellt.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muss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nur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wissen,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Todesgefahr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beseitigt.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Daran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musste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denken,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Sonntags-Text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las.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8E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8F" w14:textId="79838B5F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Angst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Stadt.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berichtete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Micha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Moreschet</w:t>
      </w:r>
      <w:proofErr w:type="spellEnd"/>
      <w:r w:rsidRPr="00E10DF0">
        <w:rPr>
          <w:rFonts w:ascii="Times New Roman" w:hAnsi="Times New Roman" w:cs="Times New Roman"/>
          <w:lang w:val="de-DE"/>
        </w:rPr>
        <w:t>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Krieg,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schreckliche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Krieg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ließ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schöne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Stückchen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Juda</w:t>
      </w:r>
      <w:proofErr w:type="spellEnd"/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assyrische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Feuerwalze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verwüstete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Land.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lauerte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Ecke,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einmal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stand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schimpfender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zürnender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Augen.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Heiden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flohen,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Gottlosen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schimpften.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Schwachen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heulten,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Frommen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überlegten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beschwichtigen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rannten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Stall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banden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paar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Kälber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los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Brandopfer.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wollte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lastRenderedPageBreak/>
        <w:t>Brandopfer.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Andre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eilten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Feld,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ganze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Widder-Herde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zusammenzutreiben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Schuldopfer.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wollte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Schuldopfer.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dachten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sogar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ältesten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Söhne,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Abraham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herzugeben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bereit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wollte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Kindsopfer.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Haus,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beschwichtigen?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Tisch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legen,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gnädig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stimmen?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Rachen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werfen,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endlich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zufriedenzustellen?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muss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wissen,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Todesgefahr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beseitigt.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90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91" w14:textId="1344E15C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Daran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muss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fast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täglich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denken.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überall.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überall.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Krieg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anscheinend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auszurotten.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Feuerüberfälle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Bombenattentate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verwüsten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unsere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Erde.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lauert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Straßenecke.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einmal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wütender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schimpfender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Ursache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fest.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Angeschlagenen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fliehen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Sucht.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Aufgeklärten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schimpfen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Wut.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Schwachen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heulen,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Schwäche.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Überlegten,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denken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nach,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beschwichtigen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vielleicht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Kreuzchen,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Talisman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nackten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Haut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Maskottchen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Windschutzscheibe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genügen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könnte,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beschwichtigen?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handfestes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Opfer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Ausgang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Kirchentür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Spende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Hungernden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dran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wäre,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gändig</w:t>
      </w:r>
      <w:proofErr w:type="spellEnd"/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stimmen?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vielleicht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Meditationskurs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nach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Yoga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Versenkungsübung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nach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helfen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könnte,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günstig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stimmen.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92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93" w14:textId="4D9755B1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Friedrich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Nietzsche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Menschen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Aphorismen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sagen: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welchem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könnten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reinigen?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Welch</w:t>
      </w:r>
      <w:proofErr w:type="spellEnd"/>
      <w:r w:rsidR="001A6888">
        <w:rPr>
          <w:rFonts w:ascii="Times New Roman" w:hAnsi="Times New Roman" w:cs="Times New Roman"/>
          <w:lang w:val="de-DE"/>
        </w:rPr>
        <w:t xml:space="preserve"> </w:t>
      </w:r>
      <w:proofErr w:type="gramStart"/>
      <w:r w:rsidRPr="00E10DF0">
        <w:rPr>
          <w:rFonts w:ascii="Times New Roman" w:hAnsi="Times New Roman" w:cs="Times New Roman"/>
          <w:lang w:val="de-DE"/>
        </w:rPr>
        <w:t>heiligen</w:t>
      </w:r>
      <w:proofErr w:type="gramEnd"/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Spiele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werden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erfinden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müssen?"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muss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wissen,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unsere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Todesgefahr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beschwichtigt.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Freunde,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randalierender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Landser,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unsere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letzten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Habseligkeiten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requirieren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will.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verschwimmender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Götze,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durch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religiösen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Klimbim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umgedreht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werden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müsste.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unersättlicher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Moloch,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Kälbern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Kindern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lebt.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Freunde,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gute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Vater,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Anfang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genommen,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sondern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immer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gegeben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Befreiung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Ägypten,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Durchquerung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Wüste,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Besiedlung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Landes,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Durchhilfe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Exil,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Möglichkeit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Neuanfangs.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Zeit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erfüllet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gab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einzigen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Sohn."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Nun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gilt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Angst,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unsere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herbstliche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Sturmflut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überschwappt.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welcher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eigenen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Sohnes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verschont,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sondern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gegeben,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sogar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dahingegeben.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schenken?"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94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95" w14:textId="1DDFEB25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Martin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Luthers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Durchbruchserlebnis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Jahre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1513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Turmstube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Schwarzen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Klosters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Wittenberg.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Erlebnis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heute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Stuben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Kirchen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neu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durchschlagen,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nämlich: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bookmarkStart w:id="0" w:name="_GoBack"/>
      <w:r w:rsidRPr="00E10DF0">
        <w:rPr>
          <w:rFonts w:ascii="Times New Roman" w:hAnsi="Times New Roman" w:cs="Times New Roman"/>
          <w:lang w:val="de-DE"/>
        </w:rPr>
        <w:lastRenderedPageBreak/>
        <w:t>Unser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Geben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gut.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Jesus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Christus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befreit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selbst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letzten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Todesgefahr.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Leute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reißen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lässt.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sterben,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Büttelrecht</w:t>
      </w:r>
      <w:proofErr w:type="spellEnd"/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genommen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auferstehen,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gesagt: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leben."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Ja,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trotz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dunklen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Horizonten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Herbst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singen: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"Trotz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Drachen,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trotz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Todesrachen,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trotz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Furcht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dazu.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springe!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singe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sicherer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Ruh.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hält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acht.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Erd</w:t>
      </w:r>
      <w:proofErr w:type="spellEnd"/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Abgrund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muss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verstummen,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brummen."</w:t>
      </w:r>
      <w:r w:rsidR="001A6888">
        <w:rPr>
          <w:rFonts w:ascii="Times New Roman" w:hAnsi="Times New Roman" w:cs="Times New Roman"/>
          <w:lang w:val="de-DE"/>
        </w:rPr>
        <w:t xml:space="preserve"> </w:t>
      </w:r>
      <w:bookmarkEnd w:id="0"/>
    </w:p>
    <w:p w14:paraId="7B629B96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97" w14:textId="3F1E4A1D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Text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meldet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nur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gute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Geber-Gott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Wort.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allerdings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Kurzfassung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zeigt,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geben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können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gut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nämlich: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Rechts,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Willens.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98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99" w14:textId="7D274658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erste: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Rechts.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leiden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Rechtsunsicherheit.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möchte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Beispiel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darstellen.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Zwei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junge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Leute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lernen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kennen,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schätzen,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miteinander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wagen.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Oma,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drei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Jahre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Aussteuer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stickte.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Onkel,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alternative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Gedanken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entwickelte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längst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ohne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Trauschein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führt.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Schließlich,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Drängen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Eltern,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vors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Standesamt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beginnen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miteinander.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bald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Meinungsverschiedenheiten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Schulden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Andere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Freundschaften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weitermachen.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Nachbarn,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längst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großzügig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freigegeben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haben?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Verwandten,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regelmäßig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prügeln?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Alkohol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Problemlöser,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vermeintlicher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Problemlöser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kommt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hinzu.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schließlich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Scheidungsrichter,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viele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heute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dort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stehen.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Freunde,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leiden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gegenwärtig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nur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notvollen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Baumsterben.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leiden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entsetzlichen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Ehesterben.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kleinen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württembergischen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Amtsgericht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Jahr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40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%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geschieden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worden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vergangenen.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deshalb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fragen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tun?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können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tun?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gut?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9A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9B" w14:textId="62819C8A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Micha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sagt: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Schau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Gebote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Grundgesetz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erlassen.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formuliert.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brechen.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Spielplatz,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austoben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können.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Marktplatz,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freien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Zugang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hätte.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Essplatz,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etwas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futtern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kriegten.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geschützter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Raum,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zwei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Leute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aufschließt,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Familie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bereithält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Auge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behält.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eigene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Nester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bauen?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anderen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Kästen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nisten?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Warum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degradieren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Taubenschlag?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Gebote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Verbote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Lebens,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sondern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Angebote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kennt,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braucht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rot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sehen,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sondern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grün.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weiß,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langgeht,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lastRenderedPageBreak/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weiß,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Unrecht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weiß,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Glück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wachsen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gedeihen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blühen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kann.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wahr,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klar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gesagt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gesagt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Mensch!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Rechts,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Angaben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Gebots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gramStart"/>
      <w:r w:rsidRPr="00E10DF0">
        <w:rPr>
          <w:rFonts w:ascii="Times New Roman" w:hAnsi="Times New Roman" w:cs="Times New Roman"/>
          <w:lang w:val="de-DE"/>
        </w:rPr>
        <w:t>sind</w:t>
      </w:r>
      <w:proofErr w:type="gramEnd"/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gut.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eine.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9C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9D" w14:textId="5A1CC1B7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andere: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leiden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Lieblosigkeit.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möchte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Beispiel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Familie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verdeutlichen.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Eltern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beobachten,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Filius</w:t>
      </w:r>
      <w:proofErr w:type="spellEnd"/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abends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morgens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aufsteht.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Rockmusik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immer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lauter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aufdreht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bei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elterlichen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Ermahnungen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einfach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abdreht.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möglichen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Sachen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demonstriert,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Helfen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sofort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kapituliert.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Vater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platzt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Kragen,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droht,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Lümmel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Hause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werfen.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Aber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Junge,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Langhaarige,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lächelt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nur.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anders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erwarten?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humpelt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Zeit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drein.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Festgefahren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festgefressen,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mehr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beweglich.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Stur.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Kegelklub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anders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Disco?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Kinder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Eltern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Eltern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Kinder.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Heranwachsende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Erwachsene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Erwachsene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Heranwachsende.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Junge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Junge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Alte.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wirklich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recht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gehabt,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gesagt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moderne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Familie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Exerzierplatz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Unfrieden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gramStart"/>
      <w:r w:rsidRPr="00E10DF0">
        <w:rPr>
          <w:rFonts w:ascii="Times New Roman" w:hAnsi="Times New Roman" w:cs="Times New Roman"/>
          <w:lang w:val="de-DE"/>
        </w:rPr>
        <w:t>recht</w:t>
      </w:r>
      <w:proofErr w:type="gramEnd"/>
      <w:r w:rsidRPr="00E10DF0">
        <w:rPr>
          <w:rFonts w:ascii="Times New Roman" w:hAnsi="Times New Roman" w:cs="Times New Roman"/>
          <w:lang w:val="de-DE"/>
        </w:rPr>
        <w:t>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können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ändern?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machen?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tun?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9E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9F" w14:textId="72E0C184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Micha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sagt: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Schau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Wörtlich: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"Güte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lieben".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Jesus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Christus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Güte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geliebt.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Damals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Richthaus,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anspucken,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damals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Via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Dolorosa,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Balken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aufpackten.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Damals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Golgatha,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fest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zurrten.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Vater,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vergib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ihnen,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wissen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tun.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Damals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kopernikanische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Wende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Zusammenlebens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unsere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hereingekommen.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Ausgerechnet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Bert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Brecht,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ausgerechnet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gesagt,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Familien,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Gemeinschaften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Völker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nur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existieren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könnten,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etwas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schrecklichen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Verführung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Güte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wüssten,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schrecklichen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Verführung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Güte.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A0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A1" w14:textId="48F89696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Vater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wissen,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Sohn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immer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neue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Rätsel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aufgibt.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Güte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Mutter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wissen,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Tochter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völlig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eigene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Wege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geht.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Güte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Söhne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Töchter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wissen,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Eltern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dumm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verkaufen.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Güte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Güte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Unsere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Familien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dürfen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dürfen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Hunde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gehen.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gesagt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Mensch.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Liebe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gut.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A2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A3" w14:textId="15F069FD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letzte.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Hingabe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Willens.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leiden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Willensschwachheit.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möchte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Beispiel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Berufes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zeigen: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junger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ausgelernt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sogar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Stelle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bekommen.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stellt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fest,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Ellenbogen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Betrieb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arbeiten.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Bald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fühlt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lastRenderedPageBreak/>
        <w:t>sich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letzte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Dreck.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nun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fängt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überlegen: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tun?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zurückschlagen,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geben?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Chef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auspacken?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Elefantenhaut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zulegen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tun,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berühre?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Oder,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neue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Stelle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suchen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einfach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wegziehen?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tun?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viele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fragen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Fragen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Berufs-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Lebensentscheidung: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Welche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Schritte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müssen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unternehmen?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Wohin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gehen?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richtig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gut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mich?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Micha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sagt: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Schau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Gott.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A4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B629BA5" w14:textId="656AA2C1" w:rsidR="00F537F2" w:rsidRPr="00E10DF0" w:rsidRDefault="00302CB6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Hinweis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gegeben.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Demütig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deinem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Wörtlich: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"Demütig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deinen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Gott."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Jesus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Christus,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sagen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konnte,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Herzen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demütig."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total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Vaters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unterstellt.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Unter-,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jede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Entscheidung,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Schritt,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tat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nur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Einverständnis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Herrn.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Darauf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kommt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Einverständnis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Herrn.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doch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Weise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Gefolgsleute,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gramStart"/>
      <w:r w:rsidRPr="00E10DF0">
        <w:rPr>
          <w:rFonts w:ascii="Times New Roman" w:hAnsi="Times New Roman" w:cs="Times New Roman"/>
          <w:lang w:val="de-DE"/>
        </w:rPr>
        <w:t>dass</w:t>
      </w:r>
      <w:proofErr w:type="gramEnd"/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nicht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nach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ihrem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Kopf,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sondern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nach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soll.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Jeder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Schritt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muss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Einklang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Herrn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geschehen.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Ja,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Entscheidungen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fallen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Gebet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vor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diesem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Herrn.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Gott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will,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gscheh</w:t>
      </w:r>
      <w:proofErr w:type="spellEnd"/>
      <w:r w:rsidRPr="00E10DF0">
        <w:rPr>
          <w:rFonts w:ascii="Times New Roman" w:hAnsi="Times New Roman" w:cs="Times New Roman"/>
          <w:lang w:val="de-DE"/>
        </w:rPr>
        <w:t>'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allzeit,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10DF0">
        <w:rPr>
          <w:rFonts w:ascii="Times New Roman" w:hAnsi="Times New Roman" w:cs="Times New Roman"/>
          <w:lang w:val="de-DE"/>
        </w:rPr>
        <w:t>Will</w:t>
      </w:r>
      <w:proofErr w:type="spellEnd"/>
      <w:r w:rsidRPr="00E10DF0">
        <w:rPr>
          <w:rFonts w:ascii="Times New Roman" w:hAnsi="Times New Roman" w:cs="Times New Roman"/>
          <w:lang w:val="de-DE"/>
        </w:rPr>
        <w:t>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Beste."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Sicher,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es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zuweilen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schwierig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werden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mit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Kollegen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Aufgaben.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zuweilen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denken,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ob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überhaupt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am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richtigen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Posten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sitze.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mag</w:t>
      </w:r>
      <w:r w:rsidR="001A6888">
        <w:rPr>
          <w:rFonts w:ascii="Times New Roman" w:hAnsi="Times New Roman" w:cs="Times New Roman"/>
          <w:lang w:val="de-DE"/>
        </w:rPr>
        <w:t xml:space="preserve"> </w:t>
      </w:r>
      <w:proofErr w:type="gramStart"/>
      <w:r w:rsidRPr="00E10DF0">
        <w:rPr>
          <w:rFonts w:ascii="Times New Roman" w:hAnsi="Times New Roman" w:cs="Times New Roman"/>
          <w:lang w:val="de-DE"/>
        </w:rPr>
        <w:t>einem</w:t>
      </w:r>
      <w:proofErr w:type="gramEnd"/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persönliche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Zukunft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bleischwer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Seele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lasten.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weiß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dennoch: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Wille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ist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sein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Weg.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für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gilt: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"Befiehl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du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deine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Wege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was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Herze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kränkt,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allertreusten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Pflege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des,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Himmel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lenkt,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Wolken,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Luft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Winden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gibt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Wege,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Lauf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und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Bahn,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der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wird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auch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Wege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finden,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da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dein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Fuß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gehen</w:t>
      </w:r>
      <w:r w:rsidR="001A6888">
        <w:rPr>
          <w:rFonts w:ascii="Times New Roman" w:hAnsi="Times New Roman" w:cs="Times New Roman"/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>kann."</w:t>
      </w:r>
      <w:r w:rsidR="001A6888">
        <w:rPr>
          <w:rFonts w:ascii="Times New Roman" w:hAnsi="Times New Roman" w:cs="Times New Roman"/>
          <w:lang w:val="de-DE"/>
        </w:rPr>
        <w:t xml:space="preserve"> </w:t>
      </w:r>
    </w:p>
    <w:p w14:paraId="7B629BA6" w14:textId="77777777" w:rsidR="00F537F2" w:rsidRPr="00E10DF0" w:rsidRDefault="00F537F2" w:rsidP="005830DC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sectPr w:rsidR="00F537F2" w:rsidRPr="00E10DF0">
      <w:foot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46F38" w14:textId="77777777" w:rsidR="00334AC1" w:rsidRDefault="00334AC1" w:rsidP="00334AC1">
      <w:r>
        <w:separator/>
      </w:r>
    </w:p>
  </w:endnote>
  <w:endnote w:type="continuationSeparator" w:id="0">
    <w:p w14:paraId="309D3EFE" w14:textId="77777777" w:rsidR="00334AC1" w:rsidRDefault="00334AC1" w:rsidP="0033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94904600"/>
      <w:docPartObj>
        <w:docPartGallery w:val="Page Numbers (Bottom of Page)"/>
        <w:docPartUnique/>
      </w:docPartObj>
    </w:sdtPr>
    <w:sdtEndPr/>
    <w:sdtContent>
      <w:p w14:paraId="26FB0013" w14:textId="77777777" w:rsidR="00302CB6" w:rsidRDefault="00302CB6">
        <w:pPr>
          <w:pStyle w:val="Fuzeile"/>
          <w:jc w:val="center"/>
          <w:rPr>
            <w:rFonts w:ascii="Times New Roman" w:hAnsi="Times New Roman" w:cs="Times New Roman"/>
          </w:rPr>
        </w:pPr>
        <w:r w:rsidRPr="00302CB6">
          <w:rPr>
            <w:rFonts w:ascii="Times New Roman" w:hAnsi="Times New Roman" w:cs="Times New Roman"/>
          </w:rPr>
          <w:fldChar w:fldCharType="begin"/>
        </w:r>
        <w:r w:rsidRPr="00302CB6">
          <w:rPr>
            <w:rFonts w:ascii="Times New Roman" w:hAnsi="Times New Roman" w:cs="Times New Roman"/>
          </w:rPr>
          <w:instrText>PAGE   \* MERGEFORMAT</w:instrText>
        </w:r>
        <w:r w:rsidRPr="00302CB6">
          <w:rPr>
            <w:rFonts w:ascii="Times New Roman" w:hAnsi="Times New Roman" w:cs="Times New Roman"/>
          </w:rPr>
          <w:fldChar w:fldCharType="separate"/>
        </w:r>
        <w:r w:rsidR="001A6888" w:rsidRPr="001A6888">
          <w:rPr>
            <w:rFonts w:ascii="Times New Roman" w:hAnsi="Times New Roman" w:cs="Times New Roman"/>
            <w:noProof/>
            <w:lang w:val="de-DE"/>
          </w:rPr>
          <w:t>1</w:t>
        </w:r>
        <w:r w:rsidRPr="00302CB6">
          <w:rPr>
            <w:rFonts w:ascii="Times New Roman" w:hAnsi="Times New Roman" w:cs="Times New Roman"/>
          </w:rPr>
          <w:fldChar w:fldCharType="end"/>
        </w:r>
      </w:p>
      <w:p w14:paraId="566A7A88" w14:textId="3FE3F356" w:rsidR="00302CB6" w:rsidRPr="00302CB6" w:rsidRDefault="001A6888">
        <w:pPr>
          <w:pStyle w:val="Fuzeile"/>
          <w:jc w:val="center"/>
          <w:rPr>
            <w:rFonts w:ascii="Times New Roman" w:hAnsi="Times New Roman" w:cs="Times New Roman"/>
          </w:rPr>
        </w:pPr>
      </w:p>
    </w:sdtContent>
  </w:sdt>
  <w:p w14:paraId="13698AE8" w14:textId="77777777" w:rsidR="00302CB6" w:rsidRPr="00302CB6" w:rsidRDefault="00302CB6">
    <w:pPr>
      <w:pStyle w:val="Fuzeil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CE334" w14:textId="77777777" w:rsidR="00334AC1" w:rsidRDefault="00334AC1" w:rsidP="00334AC1">
      <w:r>
        <w:separator/>
      </w:r>
    </w:p>
  </w:footnote>
  <w:footnote w:type="continuationSeparator" w:id="0">
    <w:p w14:paraId="3A34461B" w14:textId="77777777" w:rsidR="00334AC1" w:rsidRDefault="00334AC1" w:rsidP="00334AC1">
      <w:r>
        <w:continuationSeparator/>
      </w:r>
    </w:p>
  </w:footnote>
  <w:footnote w:id="1">
    <w:p w14:paraId="107C8A9D" w14:textId="3DAA54A3" w:rsidR="001A0302" w:rsidRPr="001A0302" w:rsidRDefault="001A0302">
      <w:pPr>
        <w:pStyle w:val="Funotentext"/>
        <w:rPr>
          <w:lang w:val="de-DE"/>
        </w:rPr>
      </w:pPr>
      <w:r w:rsidRPr="001A0302">
        <w:rPr>
          <w:rStyle w:val="Funotenzeichen"/>
          <w:lang w:val="de-DE"/>
        </w:rPr>
        <w:t>*</w:t>
      </w:r>
      <w:r w:rsidRPr="001A0302">
        <w:rPr>
          <w:lang w:val="de-DE"/>
        </w:rPr>
        <w:t xml:space="preserve"> </w:t>
      </w:r>
      <w:r w:rsidRPr="00E10DF0">
        <w:rPr>
          <w:rFonts w:ascii="Times New Roman" w:hAnsi="Times New Roman" w:cs="Times New Roman"/>
          <w:lang w:val="de-DE"/>
        </w:rPr>
        <w:t xml:space="preserve">Stiftskirche Stuttgart, 30.10.1983, </w:t>
      </w:r>
      <w:hyperlink r:id="rId1" w:history="1">
        <w:r w:rsidRPr="00E10DF0">
          <w:rPr>
            <w:rStyle w:val="Hyperlink"/>
            <w:rFonts w:ascii="Times New Roman" w:hAnsi="Times New Roman" w:cs="Times New Roman"/>
            <w:color w:val="auto"/>
            <w:u w:val="none"/>
            <w:lang w:val="de-DE"/>
          </w:rPr>
          <w:t>https://www.sermon-online.com/de/contents/23912</w:t>
        </w:r>
      </w:hyperlink>
      <w:r w:rsidRPr="00E10DF0">
        <w:rPr>
          <w:rFonts w:ascii="Times New Roman" w:hAnsi="Times New Roman" w:cs="Times New Roman"/>
          <w:lang w:val="de-DE"/>
        </w:rPr>
        <w:t xml:space="preserve"> (27.10.2024).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7F2"/>
    <w:rsid w:val="001A0302"/>
    <w:rsid w:val="001A6888"/>
    <w:rsid w:val="00302CB6"/>
    <w:rsid w:val="00334AC1"/>
    <w:rsid w:val="00582C71"/>
    <w:rsid w:val="005830DC"/>
    <w:rsid w:val="008B4571"/>
    <w:rsid w:val="00DB5200"/>
    <w:rsid w:val="00E10DF0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29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34AC1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4AC1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334AC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5200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B5200"/>
    <w:rPr>
      <w:color w:val="605E5C"/>
      <w:shd w:val="clear" w:color="auto" w:fill="E1DFDD"/>
    </w:rPr>
  </w:style>
  <w:style w:type="paragraph" w:styleId="Zitat">
    <w:name w:val="Quote"/>
    <w:basedOn w:val="Standard"/>
    <w:next w:val="Standard"/>
    <w:link w:val="ZitatZchn"/>
    <w:uiPriority w:val="29"/>
    <w:qFormat/>
    <w:rsid w:val="005830DC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ZitatZchn">
    <w:name w:val="Zitat Zchn"/>
    <w:basedOn w:val="Absatz-Standardschriftart"/>
    <w:link w:val="Zitat"/>
    <w:uiPriority w:val="29"/>
    <w:rsid w:val="005830DC"/>
    <w:rPr>
      <w:rFonts w:cs="Mangal"/>
      <w:i/>
      <w:iCs/>
      <w:color w:val="404040" w:themeColor="text1" w:themeTint="BF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02C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302CB6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302C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302CB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rmon-online.com/de/contents/2391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6718-8F0B-47BF-999C-2A31E088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1753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Micha 6, 6-8</vt:lpstr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 6, 6-8</dc:title>
  <dc:creator>Konrad Eißler</dc:creator>
  <cp:lastModifiedBy>Me</cp:lastModifiedBy>
  <cp:revision>9</cp:revision>
  <dcterms:created xsi:type="dcterms:W3CDTF">2024-10-27T06:57:00Z</dcterms:created>
  <dcterms:modified xsi:type="dcterms:W3CDTF">2024-10-28T15:23:00Z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